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20.png" ContentType="image/png"/>
  <Override PartName="/word/media/image19.png" ContentType="image/png"/>
  <Override PartName="/word/media/image18.png" ContentType="image/png"/>
  <Override PartName="/word/media/image17.png" ContentType="image/png"/>
  <Override PartName="/word/media/image16.png" ContentType="image/png"/>
  <Override PartName="/word/media/image15.png" ContentType="image/png"/>
  <Override PartName="/word/media/image14.png" ContentType="image/png"/>
  <Override PartName="/word/media/image13.png" ContentType="image/png"/>
  <Override PartName="/word/media/image12.png" ContentType="image/png"/>
  <Override PartName="/word/media/image11.png" ContentType="image/png"/>
  <Override PartName="/word/media/image4.png" ContentType="image/png"/>
  <Override PartName="/word/media/image3.png" ContentType="image/png"/>
  <Override PartName="/word/media/image22.png" ContentType="image/png"/>
  <Override PartName="/word/media/image2.png" ContentType="image/png"/>
  <Override PartName="/word/media/image21.png" ContentType="image/png"/>
  <Override PartName="/word/media/image1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media/image10.png" ContentType="image/png"/>
  <Override PartName="/word/media/image9.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contextualSpacing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 xml:space="preserve">Аукціон з продажу права оренди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строком на 10 років:</w:t>
      </w:r>
    </w:p>
    <w:p>
      <w:pPr>
        <w:pStyle w:val="Normal"/>
        <w:suppressAutoHyphens w:val="true"/>
        <w:spacing w:lineRule="auto" w:line="240" w:before="0" w:after="0"/>
        <w:ind w:left="709" w:hanging="720"/>
        <w:contextualSpacing/>
        <w:jc w:val="both"/>
        <w:rPr>
          <w:rFonts w:ascii="Times New Roman" w:hAnsi="Times New Roman" w:eastAsia="Times New Roman" w:cs="Times New Roman"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</w:r>
    </w:p>
    <w:p>
      <w:pPr>
        <w:pStyle w:val="Normal"/>
        <w:suppressAutoHyphens w:val="true"/>
        <w:spacing w:lineRule="auto" w:line="240" w:before="0" w:after="0"/>
        <w:ind w:left="709" w:hanging="720"/>
        <w:contextualSpacing/>
        <w:jc w:val="both"/>
        <w:rPr>
          <w:rFonts w:ascii="Times New Roman" w:hAnsi="Times New Roman" w:eastAsia="Times New Roman" w:cs="Times New Roman"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</w:r>
    </w:p>
    <w:p>
      <w:pPr>
        <w:pStyle w:val="ListParagraph"/>
        <w:numPr>
          <w:ilvl w:val="0"/>
          <w:numId w:val="1"/>
        </w:numPr>
        <w:suppressAutoHyphens w:val="true"/>
        <w:spacing w:lineRule="auto" w:line="240" w:before="0" w:after="0"/>
        <w:jc w:val="center"/>
        <w:rPr>
          <w:rFonts w:ascii="Times New Roman" w:hAnsi="Times New Roman" w:eastAsia="Times New Roman" w:cs="Times New Roman"/>
          <w:b/>
          <w:b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>м. Мелітополь, вул. Івана Алексєєва;</w:t>
      </w:r>
    </w:p>
    <w:p>
      <w:pPr>
        <w:pStyle w:val="Normal"/>
        <w:suppressAutoHyphens w:val="true"/>
        <w:spacing w:lineRule="auto" w:line="240" w:before="0" w:after="0"/>
        <w:ind w:left="-11" w:hanging="0"/>
        <w:contextualSpacing/>
        <w:jc w:val="both"/>
        <w:rPr>
          <w:rFonts w:ascii="Times New Roman" w:hAnsi="Times New Roman" w:eastAsia="Times New Roman" w:cs="Times New Roman"/>
          <w:b/>
          <w:b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  <w:t xml:space="preserve">Площа земельної ділянки: </w:t>
      </w:r>
      <w:r>
        <w:rPr>
          <w:rFonts w:eastAsia="Times New Roman" w:cs="Times New Roman" w:ascii="Times New Roman" w:hAnsi="Times New Roman"/>
          <w:b/>
          <w:spacing w:val="-5"/>
          <w:sz w:val="28"/>
          <w:szCs w:val="28"/>
          <w:lang w:val="uk-UA" w:eastAsia="ru-RU"/>
        </w:rPr>
        <w:t>0,</w:t>
      </w: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>1100 га;</w:t>
      </w:r>
    </w:p>
    <w:p>
      <w:pPr>
        <w:pStyle w:val="Normal"/>
        <w:suppressAutoHyphens w:val="true"/>
        <w:spacing w:lineRule="auto" w:line="240" w:before="0" w:after="0"/>
        <w:ind w:left="-11" w:hanging="0"/>
        <w:contextualSpacing/>
        <w:jc w:val="both"/>
        <w:rPr>
          <w:rFonts w:ascii="Times New Roman" w:hAnsi="Times New Roman" w:eastAsia="Times New Roman" w:cs="Times New Roman"/>
          <w:b/>
          <w:b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  <w:t xml:space="preserve">Кадастровий номер: </w:t>
      </w: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 w:bidi="he-IL"/>
        </w:rPr>
        <w:t>2310700000:02:021:0276</w:t>
      </w: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>;</w:t>
      </w:r>
    </w:p>
    <w:p>
      <w:pPr>
        <w:pStyle w:val="Normal"/>
        <w:suppressAutoHyphens w:val="true"/>
        <w:spacing w:lineRule="auto" w:line="240" w:before="0" w:after="0"/>
        <w:ind w:hanging="11"/>
        <w:contextualSpacing/>
        <w:jc w:val="both"/>
        <w:rPr>
          <w:rFonts w:ascii="Times New Roman" w:hAnsi="Times New Roman" w:eastAsia="Times New Roman" w:cs="Times New Roman"/>
          <w:b/>
          <w:b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  <w:t xml:space="preserve">Цільове призначення земельної ділянки </w:t>
      </w: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>(код КВЦЗП 12.11)</w:t>
      </w: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  <w:t xml:space="preserve">: для розміщеннята експлуатації об’єктів дорожнього сервісу </w:t>
      </w: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>(для розміщення та експлуатації об’єктів дорожнього сервісу);</w:t>
      </w:r>
    </w:p>
    <w:p>
      <w:pPr>
        <w:pStyle w:val="Normal"/>
        <w:suppressAutoHyphens w:val="true"/>
        <w:spacing w:lineRule="auto" w:line="240" w:before="0" w:after="0"/>
        <w:contextualSpacing/>
        <w:jc w:val="both"/>
        <w:rPr>
          <w:rFonts w:ascii="Times New Roman" w:hAnsi="Times New Roman" w:eastAsia="Times New Roman" w:cs="Times New Roman"/>
          <w:b/>
          <w:b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  <w:t xml:space="preserve">Нормативно – грошова оцінка земельної ділянки: </w:t>
      </w: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>554 538,18 грн.</w:t>
      </w:r>
    </w:p>
    <w:p>
      <w:pPr>
        <w:pStyle w:val="Normal"/>
        <w:suppressAutoHyphens w:val="true"/>
        <w:spacing w:lineRule="auto" w:line="240" w:before="0" w:after="0"/>
        <w:ind w:hanging="12"/>
        <w:contextualSpacing/>
        <w:jc w:val="both"/>
        <w:rPr>
          <w:rFonts w:ascii="Times New Roman" w:hAnsi="Times New Roman" w:eastAsia="Times New Roman" w:cs="Times New Roman"/>
          <w:b/>
          <w:b/>
          <w:color w:val="000000"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sz w:val="28"/>
          <w:szCs w:val="28"/>
          <w:lang w:val="uk-UA" w:eastAsia="ru-RU"/>
        </w:rPr>
        <w:t xml:space="preserve">Стартова ціна лота (стартовий розмір річної орендної плати): </w:t>
      </w:r>
      <w:r>
        <w:rPr>
          <w:rFonts w:eastAsia="Times New Roman" w:cs="Times New Roman" w:ascii="Times New Roman" w:hAnsi="Times New Roman"/>
          <w:b/>
          <w:sz w:val="28"/>
          <w:szCs w:val="28"/>
          <w:lang w:val="uk-UA" w:eastAsia="ru-RU"/>
        </w:rPr>
        <w:t xml:space="preserve">27 726,91 </w:t>
      </w:r>
      <w:r>
        <w:rPr>
          <w:rFonts w:eastAsia="Times New Roman" w:cs="Times New Roman" w:ascii="Times New Roman" w:hAnsi="Times New Roman"/>
          <w:b/>
          <w:color w:val="000000"/>
          <w:sz w:val="28"/>
          <w:szCs w:val="28"/>
          <w:lang w:val="uk-UA" w:eastAsia="ru-RU"/>
        </w:rPr>
        <w:t>грн.</w:t>
      </w:r>
    </w:p>
    <w:p>
      <w:pPr>
        <w:pStyle w:val="Normal"/>
        <w:suppressAutoHyphens w:val="true"/>
        <w:spacing w:lineRule="auto" w:line="240" w:before="0" w:after="0"/>
        <w:ind w:hanging="12"/>
        <w:contextualSpacing/>
        <w:jc w:val="both"/>
        <w:rPr>
          <w:rFonts w:ascii="Times New Roman" w:hAnsi="Times New Roman" w:eastAsia="Times New Roman" w:cs="Times New Roman"/>
          <w:color w:val="000000"/>
          <w:sz w:val="28"/>
          <w:szCs w:val="28"/>
          <w:lang w:val="uk-UA" w:eastAsia="ru-RU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  <w:lang w:val="uk-UA" w:eastAsia="ru-RU"/>
        </w:rPr>
      </w:r>
    </w:p>
    <w:p>
      <w:pPr>
        <w:pStyle w:val="Normal"/>
        <w:spacing w:lineRule="auto" w:line="240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0" distL="0" distR="3175">
            <wp:extent cx="5940425" cy="370268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0" distL="0" distR="3810">
            <wp:extent cx="5939790" cy="3341370"/>
            <wp:effectExtent l="0" t="0" r="0" b="0"/>
            <wp:docPr id="2" name="Рисунок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0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ListParagraph"/>
        <w:numPr>
          <w:ilvl w:val="0"/>
          <w:numId w:val="1"/>
        </w:numPr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Каховське шосе, 8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pacing w:val="-5"/>
          <w:sz w:val="28"/>
          <w:szCs w:val="28"/>
          <w:lang w:val="uk-UA"/>
        </w:rPr>
        <w:t>0,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1364 га;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 w:bidi="he-IL"/>
        </w:rPr>
        <w:t>2310700000:02:021:0140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;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03.07)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: 03.07 - для будівництва та обслуговування будівель торгівлі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(для розміщення та експлуатації виставкового майданчику);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605 112,06 грн.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Стартова ціна лота (стартовий розмір річної орендної плати):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30 255,60 грн.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0" distL="0" distR="4445">
            <wp:extent cx="6186805" cy="3663315"/>
            <wp:effectExtent l="0" t="0" r="0" b="0"/>
            <wp:docPr id="3" name="Рисунок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805" cy="36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ListParagraph"/>
        <w:tabs>
          <w:tab w:val="left" w:pos="709" w:leader="none"/>
        </w:tabs>
        <w:spacing w:lineRule="auto" w:line="240"/>
        <w:ind w:left="349" w:hanging="0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635" distL="0" distR="0">
            <wp:extent cx="5969000" cy="3562350"/>
            <wp:effectExtent l="0" t="0" r="0" b="0"/>
            <wp:docPr id="4" name="Рисунок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tabs>
          <w:tab w:val="left" w:pos="709" w:leader="none"/>
        </w:tabs>
        <w:spacing w:lineRule="auto" w:line="240"/>
        <w:ind w:left="349" w:hanging="0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ListParagraph"/>
        <w:tabs>
          <w:tab w:val="left" w:pos="709" w:leader="none"/>
        </w:tabs>
        <w:spacing w:lineRule="auto" w:line="240"/>
        <w:ind w:left="349" w:hanging="0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ListParagraph"/>
        <w:numPr>
          <w:ilvl w:val="0"/>
          <w:numId w:val="1"/>
        </w:numPr>
        <w:suppressAutoHyphens w:val="true"/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вул. Воїнів-інтернаціоналістів, 13;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pacing w:val="-5"/>
          <w:sz w:val="28"/>
          <w:szCs w:val="28"/>
          <w:lang w:val="uk-UA"/>
        </w:rPr>
        <w:t>0,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2112 га;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 w:bidi="he-IL"/>
        </w:rPr>
        <w:t>2310700000:02:005:0063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;</w:t>
      </w:r>
    </w:p>
    <w:p>
      <w:pPr>
        <w:pStyle w:val="Normal"/>
        <w:suppressAutoHyphens w:val="true"/>
        <w:spacing w:lineRule="auto" w:line="240" w:before="0" w:after="160"/>
        <w:ind w:hanging="11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03.07)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: для будівництва та обслуговування будівель торгівлі (для будівництва та обслуговування будівель торгівлі); 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2 034 489,24 грн.</w:t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Стартова ціна лота (стартовий розмір річної орендної плати):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101 724,46 грн.</w:t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2540" distL="0" distR="3175">
            <wp:extent cx="5940425" cy="3578860"/>
            <wp:effectExtent l="0" t="0" r="0" b="0"/>
            <wp:docPr id="5" name="Рисунок 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1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0" distL="0" distR="3810">
            <wp:extent cx="5939790" cy="3341370"/>
            <wp:effectExtent l="0" t="0" r="0" b="0"/>
            <wp:docPr id="6" name="Рисунок 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3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"/>
        </w:numPr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вул. Петра Дорошенка</w:t>
      </w:r>
    </w:p>
    <w:p>
      <w:pPr>
        <w:pStyle w:val="Normal"/>
        <w:tabs>
          <w:tab w:val="left" w:pos="709" w:leader="none"/>
        </w:tabs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0,0450 га;</w:t>
      </w:r>
    </w:p>
    <w:p>
      <w:pPr>
        <w:pStyle w:val="Normal"/>
        <w:tabs>
          <w:tab w:val="left" w:pos="709" w:leader="none"/>
        </w:tabs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2310700000:02:014:0188;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03.07)</w:t>
      </w:r>
      <w:r>
        <w:rPr>
          <w:rFonts w:cs="Times New Roman" w:ascii="Times New Roman" w:hAnsi="Times New Roman"/>
          <w:sz w:val="28"/>
          <w:szCs w:val="28"/>
          <w:lang w:val="uk-UA"/>
        </w:rPr>
        <w:t>: 03.07 - для будівництва та обслуговування будівель торгівлі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 (для будівництва та обслуговування будівель торгівлі);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481 521,51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грн.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>Стартова ціна лота (стартовий розмір річної орендної плати):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24 076,08 грн.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0" distL="0" distR="3810">
            <wp:extent cx="5939790" cy="3341370"/>
            <wp:effectExtent l="0" t="0" r="0" b="0"/>
            <wp:docPr id="7" name="Рисунок 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4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1905" distL="0" distR="3175">
            <wp:extent cx="5940425" cy="3960495"/>
            <wp:effectExtent l="0" t="0" r="0" b="0"/>
            <wp:docPr id="8" name="Рисунок 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7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bookmarkStart w:id="0" w:name="_GoBack"/>
      <w:bookmarkStart w:id="1" w:name="_GoBack"/>
      <w:bookmarkEnd w:id="1"/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ListParagraph"/>
        <w:numPr>
          <w:ilvl w:val="0"/>
          <w:numId w:val="1"/>
        </w:numPr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вул. Петра Дорошенка</w:t>
      </w:r>
    </w:p>
    <w:p>
      <w:pPr>
        <w:pStyle w:val="Normal"/>
        <w:tabs>
          <w:tab w:val="left" w:pos="709" w:leader="none"/>
        </w:tabs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0,0450 га;</w:t>
      </w:r>
    </w:p>
    <w:p>
      <w:pPr>
        <w:pStyle w:val="Normal"/>
        <w:tabs>
          <w:tab w:val="left" w:pos="709" w:leader="none"/>
        </w:tabs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2310700000:02:014:0189;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03.07)</w:t>
      </w:r>
      <w:r>
        <w:rPr>
          <w:rFonts w:cs="Times New Roman" w:ascii="Times New Roman" w:hAnsi="Times New Roman"/>
          <w:sz w:val="28"/>
          <w:szCs w:val="28"/>
          <w:lang w:val="uk-UA"/>
        </w:rPr>
        <w:t>: 03.07 - для будівництва та обслуговування будівель торгівлі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 (для будівництва та обслуговування будівель торгівлі);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481 521,51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грн.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>Стартова ціна лота (стартовий розмір річної орендної плати):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24 076,08 грн.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0" distL="0" distR="3175">
            <wp:extent cx="5940425" cy="3657600"/>
            <wp:effectExtent l="0" t="0" r="0" b="0"/>
            <wp:docPr id="9" name="Рисунок 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5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Normal"/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3810" distL="0" distR="3175">
            <wp:extent cx="5940425" cy="3635375"/>
            <wp:effectExtent l="0" t="0" r="0" b="0"/>
            <wp:docPr id="10" name="Рисунок 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8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ListParagraph"/>
        <w:numPr>
          <w:ilvl w:val="0"/>
          <w:numId w:val="1"/>
        </w:numPr>
        <w:tabs>
          <w:tab w:val="left" w:pos="709" w:leader="none"/>
        </w:tabs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вул. Івана Алексєєва</w:t>
      </w:r>
    </w:p>
    <w:p>
      <w:pPr>
        <w:pStyle w:val="Normal"/>
        <w:tabs>
          <w:tab w:val="left" w:pos="709" w:leader="none"/>
        </w:tabs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0,1500 га;</w:t>
      </w:r>
    </w:p>
    <w:p>
      <w:pPr>
        <w:pStyle w:val="Normal"/>
        <w:tabs>
          <w:tab w:val="left" w:pos="709" w:leader="none"/>
        </w:tabs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2310700000:02:016:0077;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12.11)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: 12.11 - </w:t>
        <w:tab/>
        <w:t>для розміщення та експлуатації об’єктів дорожнього сервісу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 (для розміщення та експлуатації об’єктів дорожнього сервісу);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761 831,62 грн.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Стартова ціна лота (стартовий розмір річної орендної плати):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38 091,58 грн.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635" distL="0" distR="0">
            <wp:extent cx="6400800" cy="3600450"/>
            <wp:effectExtent l="0" t="0" r="0" b="0"/>
            <wp:docPr id="11" name="Рисунок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6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0" distL="0" distR="2540">
            <wp:extent cx="6303010" cy="3545205"/>
            <wp:effectExtent l="0" t="0" r="0" b="0"/>
            <wp:docPr id="12" name="Рисунок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5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010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709" w:leader="none"/>
        </w:tabs>
        <w:spacing w:lineRule="auto" w:line="24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ListParagraph"/>
        <w:numPr>
          <w:ilvl w:val="0"/>
          <w:numId w:val="1"/>
        </w:numPr>
        <w:suppressAutoHyphens w:val="true"/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вул. Олександра Невського</w:t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pacing w:val="-5"/>
          <w:sz w:val="28"/>
          <w:szCs w:val="28"/>
          <w:lang w:val="uk-UA"/>
        </w:rPr>
        <w:t>0,3600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 га;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 w:bidi="he-IL"/>
        </w:rPr>
        <w:t>2310700000:02:008:0171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;</w:t>
      </w:r>
    </w:p>
    <w:p>
      <w:pPr>
        <w:pStyle w:val="Normal"/>
        <w:suppressAutoHyphens w:val="true"/>
        <w:spacing w:lineRule="auto" w:line="240" w:before="0" w:after="16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03.08)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: для будівництва та обслуговування об’єктів туристичної інфраструктури та закладів громадського харчування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(для будівництва та обслуговування об’єктів туристичної інфраструктури та закладів громадського харчування);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2 600 385,27 грн.</w:t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Стартова ціна лота (стартовий розмір річної орендної плати):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130019,26 </w:t>
      </w:r>
      <w:r>
        <w:rPr>
          <w:rFonts w:cs="Times New Roman" w:ascii="Times New Roman" w:hAnsi="Times New Roman"/>
          <w:b/>
          <w:color w:val="000000"/>
          <w:sz w:val="28"/>
          <w:szCs w:val="28"/>
          <w:lang w:val="uk-UA"/>
        </w:rPr>
        <w:t>грн.</w:t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7620" distL="0" distR="3175">
            <wp:extent cx="5940425" cy="3859530"/>
            <wp:effectExtent l="0" t="0" r="0" b="0"/>
            <wp:docPr id="13" name="Рисунок 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9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6985" distL="0" distR="3175">
            <wp:extent cx="5940425" cy="3517265"/>
            <wp:effectExtent l="0" t="0" r="0" b="0"/>
            <wp:docPr id="14" name="Рисунок 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0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"/>
        </w:numPr>
        <w:suppressAutoHyphens w:val="true"/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Каховське шосе</w:t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center"/>
        <w:rPr>
          <w:rFonts w:ascii="Times New Roman" w:hAnsi="Times New Roman" w:cs="Times New Roman"/>
          <w:b/>
          <w:b/>
          <w:sz w:val="12"/>
          <w:szCs w:val="12"/>
          <w:lang w:val="uk-UA"/>
        </w:rPr>
      </w:pPr>
      <w:r>
        <w:rPr>
          <w:rFonts w:cs="Times New Roman" w:ascii="Times New Roman" w:hAnsi="Times New Roman"/>
          <w:b/>
          <w:sz w:val="12"/>
          <w:szCs w:val="12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pacing w:val="-5"/>
          <w:sz w:val="28"/>
          <w:szCs w:val="28"/>
          <w:lang w:val="uk-UA"/>
        </w:rPr>
        <w:t>0,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0600 га;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 w:bidi="he-IL"/>
        </w:rPr>
        <w:t>2310700000:02:024:0041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;</w:t>
      </w:r>
    </w:p>
    <w:p>
      <w:pPr>
        <w:pStyle w:val="Normal"/>
        <w:suppressAutoHyphens w:val="true"/>
        <w:spacing w:lineRule="auto" w:line="240" w:before="0" w:after="16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12.11)</w:t>
      </w:r>
      <w:r>
        <w:rPr>
          <w:rFonts w:cs="Times New Roman" w:ascii="Times New Roman" w:hAnsi="Times New Roman"/>
          <w:sz w:val="28"/>
          <w:szCs w:val="28"/>
          <w:lang w:val="uk-UA"/>
        </w:rPr>
        <w:t>: для розміщення та експлуатації об’єктів дорожнього сервісу (для розміщення та експлуатації об’єктів дорожнього сервісу);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338 252,03 грн.</w:t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Стартова ціна лота (стартовий розмір річної орендної плати): </w:t>
        <w:tab/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16 912,60 грн.</w:t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0" distL="0" distR="3175">
            <wp:extent cx="5940425" cy="3545205"/>
            <wp:effectExtent l="0" t="0" r="0" b="0"/>
            <wp:docPr id="15" name="Рисунок 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1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/>
        <w:drawing>
          <wp:inline distT="0" distB="0" distL="0" distR="3810">
            <wp:extent cx="5939790" cy="3341370"/>
            <wp:effectExtent l="0" t="0" r="0" b="0"/>
            <wp:docPr id="16" name="Рисунок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9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cs="Times New Roman" w:ascii="Times New Roman" w:hAnsi="Times New Roman"/>
          <w:color w:val="000000"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cs="Times New Roman" w:ascii="Times New Roman" w:hAnsi="Times New Roman"/>
          <w:color w:val="000000"/>
          <w:sz w:val="28"/>
          <w:szCs w:val="28"/>
          <w:lang w:val="uk-UA"/>
        </w:rPr>
      </w:r>
    </w:p>
    <w:p>
      <w:pPr>
        <w:pStyle w:val="ListParagraph"/>
        <w:numPr>
          <w:ilvl w:val="0"/>
          <w:numId w:val="1"/>
        </w:numPr>
        <w:suppressAutoHyphens w:val="true"/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  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вул. Індустріальна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pacing w:val="-5"/>
          <w:sz w:val="28"/>
          <w:szCs w:val="28"/>
          <w:lang w:val="uk-UA"/>
        </w:rPr>
        <w:t>0,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7200 га;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ab/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 w:bidi="he-IL"/>
        </w:rPr>
        <w:t>2310700000:02:003:0175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;</w:t>
      </w:r>
    </w:p>
    <w:p>
      <w:pPr>
        <w:pStyle w:val="Normal"/>
        <w:suppressAutoHyphens w:val="true"/>
        <w:spacing w:lineRule="auto" w:line="240" w:before="0" w:after="160"/>
        <w:ind w:hanging="11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11.02)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: для розміщення та експлуатації основних, підсобних і допоміжних будівель та споруд підприємств переробної, машинобудівної та іншої промисловості (для розміщення та експлуатації основних, підсобних і допоміжних будівель та споруд підприємств переробної, машинобудівної та іншої промисловості); 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ab/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2 500 843,64 грн.</w:t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ab/>
        <w:t xml:space="preserve">Стартова ціна лота (стартовий розмір річної орендної плати):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75 025,31 грн.</w:t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cs="Times New Roman" w:ascii="Times New Roman" w:hAnsi="Times New Roman"/>
          <w:color w:val="000000"/>
          <w:sz w:val="28"/>
          <w:szCs w:val="28"/>
          <w:lang w:val="uk-UA"/>
        </w:rPr>
      </w:r>
    </w:p>
    <w:p>
      <w:pPr>
        <w:pStyle w:val="Normal"/>
        <w:tabs>
          <w:tab w:val="left" w:pos="709" w:leader="none"/>
        </w:tabs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0" distL="0" distR="3175">
            <wp:extent cx="5940425" cy="3752850"/>
            <wp:effectExtent l="0" t="0" r="0" b="0"/>
            <wp:docPr id="17" name="Рисунок 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22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709" w:leader="none"/>
        </w:tabs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/>
        <w:drawing>
          <wp:inline distT="0" distB="635" distL="0" distR="3175">
            <wp:extent cx="5940425" cy="3562350"/>
            <wp:effectExtent l="0" t="0" r="0" b="0"/>
            <wp:docPr id="18" name="Рисунок 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23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tabs>
          <w:tab w:val="left" w:pos="709" w:leader="none"/>
        </w:tabs>
        <w:spacing w:lineRule="auto" w:line="24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>Повторно:</w:t>
      </w:r>
    </w:p>
    <w:p>
      <w:pPr>
        <w:pStyle w:val="ListParagraph"/>
        <w:numPr>
          <w:ilvl w:val="0"/>
          <w:numId w:val="1"/>
        </w:numPr>
        <w:tabs>
          <w:tab w:val="left" w:pos="709" w:leader="none"/>
        </w:tabs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 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м. Мелітополь, вул. Олександра Невського, 85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pacing w:val="-5"/>
          <w:sz w:val="28"/>
          <w:szCs w:val="28"/>
          <w:lang w:val="uk-UA"/>
        </w:rPr>
        <w:t>0,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2496 га;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 w:bidi="he-IL"/>
        </w:rPr>
        <w:t>2310700000:02:020:0159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;</w:t>
      </w:r>
    </w:p>
    <w:p>
      <w:pPr>
        <w:pStyle w:val="Normal"/>
        <w:spacing w:lineRule="auto" w:line="240" w:before="0" w:after="16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03.07)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: 03.07 – </w:t>
        <w:tab/>
        <w:t xml:space="preserve">для будівництва та обслуговування будівель торгівлі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(для </w:t>
        <w:tab/>
        <w:t>будівництва та експлуатації магазину непродовольчих товарів);</w:t>
      </w:r>
    </w:p>
    <w:p>
      <w:pPr>
        <w:pStyle w:val="Normal"/>
        <w:spacing w:lineRule="auto" w:line="240" w:before="0" w:after="16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975 995,67 грн.</w:t>
      </w:r>
    </w:p>
    <w:p>
      <w:pPr>
        <w:pStyle w:val="Normal"/>
        <w:spacing w:lineRule="auto" w:line="240" w:before="0" w:after="16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Стартова ціна лота (стартовий розмір річної орендної плати):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48 799,78 грн.</w:t>
      </w:r>
    </w:p>
    <w:p>
      <w:pPr>
        <w:pStyle w:val="Normal"/>
        <w:spacing w:lineRule="auto" w:line="240" w:before="0" w:after="16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0" distL="0" distR="2540">
            <wp:extent cx="6093460" cy="3702685"/>
            <wp:effectExtent l="0" t="0" r="0" b="0"/>
            <wp:docPr id="19" name="Рисунок 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24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60" cy="370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2540" distL="0" distR="1905">
            <wp:extent cx="6170930" cy="3578860"/>
            <wp:effectExtent l="0" t="0" r="0" b="0"/>
            <wp:docPr id="20" name="Рисунок 2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7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930" cy="357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1"/>
        </w:numPr>
        <w:suppressAutoHyphens w:val="true"/>
        <w:spacing w:lineRule="auto" w:line="240"/>
        <w:jc w:val="center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    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м. Мелітополь, вул. Лютнева</w:t>
      </w:r>
    </w:p>
    <w:p>
      <w:pPr>
        <w:pStyle w:val="Normal"/>
        <w:suppressAutoHyphens w:val="true"/>
        <w:spacing w:lineRule="auto" w:line="240" w:before="0" w:after="160"/>
        <w:ind w:left="709" w:hanging="720"/>
        <w:contextualSpacing/>
        <w:jc w:val="center"/>
        <w:rPr>
          <w:rFonts w:ascii="Times New Roman" w:hAnsi="Times New Roman" w:cs="Times New Roman"/>
          <w:b/>
          <w:b/>
          <w:sz w:val="10"/>
          <w:szCs w:val="10"/>
          <w:lang w:val="uk-UA"/>
        </w:rPr>
      </w:pPr>
      <w:r>
        <w:rPr>
          <w:rFonts w:cs="Times New Roman" w:ascii="Times New Roman" w:hAnsi="Times New Roman"/>
          <w:b/>
          <w:sz w:val="10"/>
          <w:szCs w:val="10"/>
          <w:lang w:val="uk-UA"/>
        </w:rPr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Площа земельної ділянки: </w:t>
      </w:r>
      <w:r>
        <w:rPr>
          <w:rFonts w:cs="Times New Roman" w:ascii="Times New Roman" w:hAnsi="Times New Roman"/>
          <w:b/>
          <w:spacing w:val="-5"/>
          <w:sz w:val="28"/>
          <w:szCs w:val="28"/>
          <w:lang w:val="uk-UA"/>
        </w:rPr>
        <w:t>3,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0416 га;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Кадастровий номер: </w:t>
      </w:r>
      <w:r>
        <w:rPr>
          <w:rFonts w:cs="Times New Roman" w:ascii="Times New Roman" w:hAnsi="Times New Roman"/>
          <w:b/>
          <w:sz w:val="28"/>
          <w:szCs w:val="28"/>
          <w:lang w:val="uk-UA" w:bidi="he-IL"/>
        </w:rPr>
        <w:t>2310700000:01:029:0370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;</w:t>
      </w:r>
    </w:p>
    <w:p>
      <w:pPr>
        <w:pStyle w:val="Normal"/>
        <w:suppressAutoHyphens w:val="true"/>
        <w:spacing w:lineRule="auto" w:line="240" w:before="0" w:after="160"/>
        <w:ind w:hanging="11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Цільове призначення земельної ділянки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(код КВЦЗП 03.07)</w:t>
      </w:r>
      <w:r>
        <w:rPr>
          <w:rFonts w:cs="Times New Roman" w:ascii="Times New Roman" w:hAnsi="Times New Roman"/>
          <w:sz w:val="28"/>
          <w:szCs w:val="28"/>
          <w:lang w:val="uk-UA"/>
        </w:rPr>
        <w:t xml:space="preserve">: для будівництва та обслуговування будівель торгівлі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(для будівництва та експлуатації торговельно – розважального комплексу);</w:t>
      </w:r>
    </w:p>
    <w:p>
      <w:pPr>
        <w:pStyle w:val="Normal"/>
        <w:suppressAutoHyphens w:val="true"/>
        <w:spacing w:lineRule="auto" w:line="240" w:before="0" w:after="160"/>
        <w:ind w:left="-11" w:hanging="0"/>
        <w:contextualSpacing/>
        <w:jc w:val="both"/>
        <w:rPr>
          <w:rFonts w:ascii="Times New Roman" w:hAnsi="Times New Roman" w:cs="Times New Roman"/>
          <w:b/>
          <w:b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Нормативно – грошова оцінка земельної ділянки: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>15 875 733,86 грн.</w:t>
      </w:r>
    </w:p>
    <w:p>
      <w:pPr>
        <w:pStyle w:val="Normal"/>
        <w:suppressAutoHyphens w:val="true"/>
        <w:spacing w:lineRule="auto" w:line="240" w:before="0" w:after="160"/>
        <w:ind w:hanging="12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  <w:t xml:space="preserve">Стартова ціна лота (стартовий розмір річної орендної плати): </w:t>
      </w:r>
      <w:r>
        <w:rPr>
          <w:rFonts w:cs="Times New Roman" w:ascii="Times New Roman" w:hAnsi="Times New Roman"/>
          <w:b/>
          <w:sz w:val="28"/>
          <w:szCs w:val="28"/>
          <w:lang w:val="uk-UA"/>
        </w:rPr>
        <w:t xml:space="preserve">793 786,69 </w:t>
      </w:r>
      <w:r>
        <w:rPr>
          <w:rFonts w:cs="Times New Roman" w:ascii="Times New Roman" w:hAnsi="Times New Roman"/>
          <w:b/>
          <w:color w:val="000000"/>
          <w:sz w:val="28"/>
          <w:szCs w:val="28"/>
          <w:lang w:val="uk-UA"/>
        </w:rPr>
        <w:t>грн.</w:t>
      </w:r>
    </w:p>
    <w:p>
      <w:pPr>
        <w:pStyle w:val="Normal"/>
        <w:spacing w:lineRule="auto" w:line="240"/>
        <w:rPr>
          <w:rFonts w:ascii="Times New Roman" w:hAnsi="Times New Roman" w:cs="Times New Roman"/>
          <w:sz w:val="28"/>
          <w:szCs w:val="28"/>
          <w:lang w:val="uk-UA"/>
        </w:rPr>
      </w:pPr>
      <w:r>
        <w:rPr/>
        <w:drawing>
          <wp:inline distT="0" distB="0" distL="0" distR="3175">
            <wp:extent cx="5940425" cy="3909695"/>
            <wp:effectExtent l="0" t="0" r="0" b="0"/>
            <wp:docPr id="21" name="Рисунок 2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5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cs="Times New Roman" w:ascii="Times New Roman" w:hAnsi="Times New Roman"/>
          <w:sz w:val="28"/>
          <w:szCs w:val="28"/>
          <w:lang w:val="uk-UA"/>
        </w:rPr>
      </w:r>
    </w:p>
    <w:p>
      <w:pPr>
        <w:pStyle w:val="Normal"/>
        <w:spacing w:lineRule="auto" w:line="240" w:before="0" w:after="160"/>
        <w:rPr/>
      </w:pPr>
      <w:r>
        <w:rPr/>
        <w:drawing>
          <wp:inline distT="0" distB="5080" distL="0" distR="3175">
            <wp:extent cx="5940425" cy="3596005"/>
            <wp:effectExtent l="0" t="0" r="0" b="0"/>
            <wp:docPr id="22" name="Рисунок 2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6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nextPage"/>
      <w:pgSz w:w="11906" w:h="16838"/>
      <w:pgMar w:left="1701" w:right="851" w:header="0" w:top="567" w:footer="0" w:bottom="567" w:gutter="0"/>
      <w:pgNumType w:fmt="decimal"/>
      <w:formProt w:val="false"/>
      <w:textDirection w:val="lrTb"/>
      <w:docGrid w:type="default" w:linePitch="360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ahoma"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Times New Roman">
    <w:charset w:val="01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."/>
      <w:lvlJc w:val="left"/>
      <w:pPr>
        <w:ind w:left="349" w:hanging="360"/>
      </w:pPr>
    </w:lvl>
    <w:lvl w:ilvl="1">
      <w:start w:val="1"/>
      <w:numFmt w:val="lowerLetter"/>
      <w:lvlText w:val="%2."/>
      <w:lvlJc w:val="left"/>
      <w:pPr>
        <w:ind w:left="1069" w:hanging="360"/>
      </w:pPr>
    </w:lvl>
    <w:lvl w:ilvl="2">
      <w:start w:val="1"/>
      <w:numFmt w:val="lowerRoman"/>
      <w:lvlText w:val="%3."/>
      <w:lvlJc w:val="right"/>
      <w:pPr>
        <w:ind w:left="1789" w:hanging="180"/>
      </w:pPr>
    </w:lvl>
    <w:lvl w:ilvl="3">
      <w:start w:val="1"/>
      <w:numFmt w:val="decimal"/>
      <w:lvlText w:val="%4."/>
      <w:lvlJc w:val="left"/>
      <w:pPr>
        <w:ind w:left="2509" w:hanging="360"/>
      </w:pPr>
    </w:lvl>
    <w:lvl w:ilvl="4">
      <w:start w:val="1"/>
      <w:numFmt w:val="lowerLetter"/>
      <w:lvlText w:val="%5."/>
      <w:lvlJc w:val="left"/>
      <w:pPr>
        <w:ind w:left="3229" w:hanging="360"/>
      </w:pPr>
    </w:lvl>
    <w:lvl w:ilvl="5">
      <w:start w:val="1"/>
      <w:numFmt w:val="lowerRoman"/>
      <w:lvlText w:val="%6."/>
      <w:lvlJc w:val="right"/>
      <w:pPr>
        <w:ind w:left="3949" w:hanging="180"/>
      </w:pPr>
    </w:lvl>
    <w:lvl w:ilvl="6">
      <w:start w:val="1"/>
      <w:numFmt w:val="decimal"/>
      <w:lvlText w:val="%7."/>
      <w:lvlJc w:val="left"/>
      <w:pPr>
        <w:ind w:left="4669" w:hanging="360"/>
      </w:pPr>
    </w:lvl>
    <w:lvl w:ilvl="7">
      <w:start w:val="1"/>
      <w:numFmt w:val="lowerLetter"/>
      <w:lvlText w:val="%8."/>
      <w:lvlJc w:val="left"/>
      <w:pPr>
        <w:ind w:left="5389" w:hanging="360"/>
      </w:pPr>
    </w:lvl>
    <w:lvl w:ilvl="8">
      <w:start w:val="1"/>
      <w:numFmt w:val="lowerRoman"/>
      <w:lvlText w:val="%9."/>
      <w:lvlJc w:val="right"/>
      <w:pPr>
        <w:ind w:left="6109" w:hanging="180"/>
      </w:p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70"/>
  <w:defaultTabStop w:val="708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05076f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d5245d"/>
    <w:rPr>
      <w:rFonts w:ascii="Tahoma" w:hAnsi="Tahoma" w:cs="Tahoma"/>
      <w:sz w:val="16"/>
      <w:szCs w:val="16"/>
    </w:rPr>
  </w:style>
  <w:style w:type="character" w:styleId="ListLabel1">
    <w:name w:val="ListLabel 1"/>
    <w:qFormat/>
    <w:rPr>
      <w:b w:val="false"/>
    </w:rPr>
  </w:style>
  <w:style w:type="paragraph" w:styleId="Style15">
    <w:name w:val="Заголовок"/>
    <w:basedOn w:val="Normal"/>
    <w:next w:val="Style16"/>
    <w:qFormat/>
    <w:pPr>
      <w:keepNext/>
      <w:spacing w:before="240" w:after="120"/>
    </w:pPr>
    <w:rPr>
      <w:rFonts w:ascii="Liberation Sans" w:hAnsi="Liberation Sans" w:eastAsia="Noto Sans CJK SC Regular" w:cs="FreeSans"/>
      <w:sz w:val="28"/>
      <w:szCs w:val="28"/>
    </w:rPr>
  </w:style>
  <w:style w:type="paragraph" w:styleId="Style16">
    <w:name w:val="Body Text"/>
    <w:basedOn w:val="Normal"/>
    <w:pPr>
      <w:spacing w:lineRule="auto" w:line="288" w:before="0" w:after="140"/>
    </w:pPr>
    <w:rPr/>
  </w:style>
  <w:style w:type="paragraph" w:styleId="Style17">
    <w:name w:val="List"/>
    <w:basedOn w:val="Style16"/>
    <w:pPr/>
    <w:rPr>
      <w:rFonts w:cs="FreeSans"/>
    </w:rPr>
  </w:style>
  <w:style w:type="paragraph" w:styleId="Style18">
    <w:name w:val="Caption"/>
    <w:basedOn w:val="Normal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cs="FreeSans"/>
    </w:rPr>
  </w:style>
  <w:style w:type="paragraph" w:styleId="ListParagraph">
    <w:name w:val="List Paragraph"/>
    <w:basedOn w:val="Normal"/>
    <w:uiPriority w:val="34"/>
    <w:qFormat/>
    <w:rsid w:val="0029489d"/>
    <w:pPr>
      <w:spacing w:before="0" w:after="160"/>
      <w:ind w:left="720" w:hanging="0"/>
      <w:contextualSpacing/>
    </w:pPr>
    <w:rPr/>
  </w:style>
  <w:style w:type="paragraph" w:styleId="BalloonText">
    <w:name w:val="Balloon Text"/>
    <w:basedOn w:val="Normal"/>
    <w:link w:val="a5"/>
    <w:uiPriority w:val="99"/>
    <w:semiHidden/>
    <w:unhideWhenUsed/>
    <w:qFormat/>
    <w:rsid w:val="00d5245d"/>
    <w:pPr>
      <w:spacing w:lineRule="auto" w:line="240" w:before="0" w:after="0"/>
    </w:pPr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image" Target="media/image20.png"/><Relationship Id="rId22" Type="http://schemas.openxmlformats.org/officeDocument/2006/relationships/image" Target="media/image21.png"/><Relationship Id="rId23" Type="http://schemas.openxmlformats.org/officeDocument/2006/relationships/image" Target="media/image22.png"/><Relationship Id="rId24" Type="http://schemas.openxmlformats.org/officeDocument/2006/relationships/numbering" Target="numbering.xml"/><Relationship Id="rId25" Type="http://schemas.openxmlformats.org/officeDocument/2006/relationships/fontTable" Target="fontTable.xml"/><Relationship Id="rId26" Type="http://schemas.openxmlformats.org/officeDocument/2006/relationships/settings" Target="settings.xml"/><Relationship Id="rId27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Application>LibreOffice/5.1.6.2$Linux_X86_64 LibreOffice_project/10m0$Build-2</Application>
  <Pages>1</Pages>
  <Words>774</Words>
  <CharactersWithSpaces>4413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2019-11-22T13:21:00Z</dcterms:created>
  <dc:creator>507</dc:creator>
  <dc:description/>
  <dc:language>ru-RU</dc:language>
  <cp:lastModifiedBy>507</cp:lastModifiedBy>
  <cp:lastPrinted>2019-11-22T13:21:00Z</cp:lastPrinted>
  <dcterms:modified xsi:type="dcterms:W3CDTF">2019-12-06T06:47:00Z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